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9A571" w14:textId="77777777" w:rsidR="00430227" w:rsidRDefault="003C38B3" w:rsidP="007C5310">
      <w:pPr>
        <w:spacing w:after="0" w:line="240" w:lineRule="auto"/>
        <w:jc w:val="center"/>
        <w:rPr>
          <w:rFonts w:eastAsia="Times New Roman" w:cs="Times New Roman"/>
          <w:b/>
          <w:bCs/>
          <w:smallCaps/>
          <w:color w:val="008000"/>
          <w:sz w:val="24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7B5CDE40" wp14:editId="663F7888">
            <wp:simplePos x="0" y="0"/>
            <wp:positionH relativeFrom="margin">
              <wp:posOffset>1911350</wp:posOffset>
            </wp:positionH>
            <wp:positionV relativeFrom="page">
              <wp:posOffset>342900</wp:posOffset>
            </wp:positionV>
            <wp:extent cx="2545080" cy="1234440"/>
            <wp:effectExtent l="0" t="0" r="7620" b="3810"/>
            <wp:wrapSquare wrapText="bothSides"/>
            <wp:docPr id="5" name="Obraz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5080" cy="12344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="Times New Roman"/>
          <w:b/>
          <w:bCs/>
          <w:smallCaps/>
          <w:color w:val="008000"/>
          <w:sz w:val="24"/>
          <w:szCs w:val="24"/>
          <w:lang w:eastAsia="pl-PL"/>
        </w:rPr>
        <w:br w:type="textWrapping" w:clear="all"/>
      </w:r>
    </w:p>
    <w:p w14:paraId="388CBC37" w14:textId="77777777" w:rsidR="00214DA3" w:rsidRDefault="005C541B" w:rsidP="001F585E">
      <w:pPr>
        <w:pStyle w:val="Standard"/>
        <w:jc w:val="center"/>
        <w:rPr>
          <w:rFonts w:ascii="Book Antiqua" w:hAnsi="Book Antiqua" w:cs="Times New Roman"/>
          <w:b/>
          <w:sz w:val="40"/>
          <w:szCs w:val="40"/>
        </w:rPr>
      </w:pPr>
      <w:r w:rsidRPr="00DE5306">
        <w:rPr>
          <w:rFonts w:ascii="Book Antiqua" w:hAnsi="Book Antiqua" w:cs="Times New Roman"/>
          <w:b/>
          <w:sz w:val="40"/>
          <w:szCs w:val="40"/>
        </w:rPr>
        <w:t>Stowarzyszenie Lokalna Grupa Działania „Dolina Soły”</w:t>
      </w:r>
    </w:p>
    <w:p w14:paraId="6C7D0FA3" w14:textId="77777777" w:rsidR="001A7177" w:rsidRPr="001A7177" w:rsidRDefault="001A7177" w:rsidP="001F585E">
      <w:pPr>
        <w:pStyle w:val="Standard"/>
        <w:jc w:val="center"/>
        <w:rPr>
          <w:rFonts w:ascii="Book Antiqua" w:hAnsi="Book Antiqua" w:cs="Times New Roman"/>
          <w:b/>
          <w:sz w:val="16"/>
          <w:szCs w:val="16"/>
        </w:rPr>
      </w:pPr>
    </w:p>
    <w:p w14:paraId="37B7BC74" w14:textId="1EC58DAD" w:rsidR="001A7177" w:rsidRDefault="00DE0B01" w:rsidP="001A7177">
      <w:pPr>
        <w:pStyle w:val="Standard"/>
        <w:jc w:val="center"/>
        <w:rPr>
          <w:rFonts w:ascii="Book Antiqua" w:hAnsi="Book Antiqua" w:cs="Times New Roman"/>
          <w:i/>
          <w:sz w:val="40"/>
          <w:szCs w:val="40"/>
        </w:rPr>
      </w:pPr>
      <w:r w:rsidRPr="00D47537">
        <w:rPr>
          <w:rFonts w:ascii="Book Antiqua" w:hAnsi="Book Antiqua" w:cs="Times New Roman"/>
          <w:i/>
          <w:sz w:val="40"/>
          <w:szCs w:val="40"/>
        </w:rPr>
        <w:t xml:space="preserve">zaprasza </w:t>
      </w:r>
    </w:p>
    <w:p w14:paraId="7F847435" w14:textId="77777777" w:rsidR="00375878" w:rsidRPr="00375878" w:rsidRDefault="00375878" w:rsidP="001A7177">
      <w:pPr>
        <w:pStyle w:val="Standard"/>
        <w:jc w:val="center"/>
        <w:rPr>
          <w:rFonts w:ascii="Book Antiqua" w:hAnsi="Book Antiqua" w:cs="Times New Roman"/>
          <w:b/>
          <w:color w:val="2F5496" w:themeColor="accent5" w:themeShade="BF"/>
          <w:sz w:val="32"/>
          <w:szCs w:val="32"/>
        </w:rPr>
      </w:pPr>
    </w:p>
    <w:p w14:paraId="6652A971" w14:textId="4A9A47C4" w:rsidR="00375878" w:rsidRDefault="00375878" w:rsidP="00375878">
      <w:pPr>
        <w:pStyle w:val="Standard"/>
        <w:numPr>
          <w:ilvl w:val="0"/>
          <w:numId w:val="18"/>
        </w:numPr>
        <w:jc w:val="center"/>
        <w:rPr>
          <w:rFonts w:ascii="Book Antiqua" w:hAnsi="Book Antiqua" w:cs="Times New Roman"/>
          <w:b/>
          <w:color w:val="2F5496" w:themeColor="accent5" w:themeShade="BF"/>
          <w:sz w:val="28"/>
          <w:szCs w:val="28"/>
        </w:rPr>
      </w:pPr>
      <w:r>
        <w:rPr>
          <w:rFonts w:ascii="Book Antiqua" w:hAnsi="Book Antiqua" w:cs="Times New Roman"/>
          <w:b/>
          <w:color w:val="2F5496" w:themeColor="accent5" w:themeShade="BF"/>
          <w:sz w:val="28"/>
          <w:szCs w:val="28"/>
        </w:rPr>
        <w:t>przedsiębiorców</w:t>
      </w:r>
    </w:p>
    <w:p w14:paraId="0276576E" w14:textId="7F366F24" w:rsidR="00375878" w:rsidRPr="00375878" w:rsidRDefault="00375878" w:rsidP="00375878">
      <w:pPr>
        <w:pStyle w:val="Standard"/>
        <w:numPr>
          <w:ilvl w:val="0"/>
          <w:numId w:val="18"/>
        </w:numPr>
        <w:jc w:val="center"/>
        <w:rPr>
          <w:rFonts w:ascii="Book Antiqua" w:hAnsi="Book Antiqua" w:cs="Times New Roman"/>
          <w:b/>
          <w:color w:val="2F5496" w:themeColor="accent5" w:themeShade="BF"/>
          <w:sz w:val="28"/>
          <w:szCs w:val="28"/>
        </w:rPr>
      </w:pPr>
      <w:r w:rsidRPr="00602F1F">
        <w:rPr>
          <w:rFonts w:ascii="Book Antiqua" w:hAnsi="Book Antiqua" w:cs="Times New Roman"/>
          <w:b/>
          <w:color w:val="2F5496" w:themeColor="accent5" w:themeShade="BF"/>
          <w:sz w:val="28"/>
          <w:szCs w:val="28"/>
        </w:rPr>
        <w:t>osoby fizycznie nie wykonujące działalności gospodarczej</w:t>
      </w:r>
    </w:p>
    <w:p w14:paraId="0EA272C4" w14:textId="2EBB9EF0" w:rsidR="00375878" w:rsidRDefault="00375878" w:rsidP="00375878">
      <w:pPr>
        <w:pStyle w:val="Standard"/>
        <w:numPr>
          <w:ilvl w:val="0"/>
          <w:numId w:val="18"/>
        </w:numPr>
        <w:jc w:val="center"/>
        <w:rPr>
          <w:rFonts w:ascii="Book Antiqua" w:hAnsi="Book Antiqua" w:cs="Times New Roman"/>
          <w:b/>
          <w:color w:val="2F5496" w:themeColor="accent5" w:themeShade="BF"/>
          <w:sz w:val="28"/>
          <w:szCs w:val="28"/>
        </w:rPr>
      </w:pPr>
      <w:r w:rsidRPr="00602F1F">
        <w:rPr>
          <w:rFonts w:ascii="Book Antiqua" w:hAnsi="Book Antiqua" w:cs="Times New Roman"/>
          <w:b/>
          <w:color w:val="2F5496" w:themeColor="accent5" w:themeShade="BF"/>
          <w:sz w:val="28"/>
          <w:szCs w:val="28"/>
        </w:rPr>
        <w:t>przedstawicieli podmiotów publicznych</w:t>
      </w:r>
    </w:p>
    <w:p w14:paraId="6ECD36CD" w14:textId="3CBE8002" w:rsidR="00375878" w:rsidRPr="00375878" w:rsidRDefault="00375878" w:rsidP="00375878">
      <w:pPr>
        <w:pStyle w:val="Standard"/>
        <w:numPr>
          <w:ilvl w:val="0"/>
          <w:numId w:val="18"/>
        </w:numPr>
        <w:jc w:val="center"/>
        <w:rPr>
          <w:rFonts w:ascii="Book Antiqua" w:hAnsi="Book Antiqua" w:cs="Times New Roman"/>
          <w:b/>
          <w:color w:val="2F5496" w:themeColor="accent5" w:themeShade="BF"/>
          <w:sz w:val="28"/>
          <w:szCs w:val="28"/>
        </w:rPr>
      </w:pPr>
      <w:r w:rsidRPr="00602F1F">
        <w:rPr>
          <w:rFonts w:ascii="Book Antiqua" w:hAnsi="Book Antiqua" w:cs="Times New Roman"/>
          <w:b/>
          <w:color w:val="2F5496" w:themeColor="accent5" w:themeShade="BF"/>
          <w:sz w:val="28"/>
          <w:szCs w:val="28"/>
        </w:rPr>
        <w:t xml:space="preserve">organizacje pozarządowe </w:t>
      </w:r>
    </w:p>
    <w:p w14:paraId="46B23B3A" w14:textId="6621D66A" w:rsidR="00602F1F" w:rsidRPr="00602F1F" w:rsidRDefault="001A7177" w:rsidP="00375878">
      <w:pPr>
        <w:pStyle w:val="Standard"/>
        <w:ind w:left="720"/>
        <w:rPr>
          <w:rFonts w:ascii="Book Antiqua" w:hAnsi="Book Antiqua" w:cs="Times New Roman"/>
          <w:b/>
          <w:color w:val="2F5496" w:themeColor="accent5" w:themeShade="BF"/>
          <w:sz w:val="28"/>
          <w:szCs w:val="28"/>
        </w:rPr>
      </w:pPr>
      <w:r>
        <w:rPr>
          <w:rFonts w:ascii="Book Antiqua" w:hAnsi="Book Antiqua" w:cs="Times New Roman"/>
          <w:b/>
          <w:color w:val="2F5496" w:themeColor="accent5" w:themeShade="BF"/>
          <w:sz w:val="28"/>
          <w:szCs w:val="28"/>
        </w:rPr>
        <w:br/>
      </w:r>
    </w:p>
    <w:p w14:paraId="11819730" w14:textId="20A20970" w:rsidR="00D71113" w:rsidRDefault="00901C9B" w:rsidP="001F585E">
      <w:pPr>
        <w:pStyle w:val="Standard"/>
        <w:ind w:left="720"/>
        <w:jc w:val="center"/>
        <w:rPr>
          <w:rFonts w:ascii="Book Antiqua" w:hAnsi="Book Antiqua" w:cs="Times New Roman"/>
          <w:b/>
          <w:sz w:val="36"/>
          <w:szCs w:val="36"/>
        </w:rPr>
      </w:pPr>
      <w:r w:rsidRPr="001F585E">
        <w:rPr>
          <w:rFonts w:ascii="Book Antiqua" w:hAnsi="Book Antiqua" w:cs="Times New Roman"/>
          <w:b/>
          <w:sz w:val="36"/>
          <w:szCs w:val="36"/>
        </w:rPr>
        <w:t xml:space="preserve">z </w:t>
      </w:r>
      <w:r w:rsidR="00A00DC9" w:rsidRPr="001F585E">
        <w:rPr>
          <w:rFonts w:ascii="Book Antiqua" w:hAnsi="Book Antiqua" w:cs="Times New Roman"/>
          <w:b/>
          <w:sz w:val="36"/>
          <w:szCs w:val="36"/>
        </w:rPr>
        <w:t xml:space="preserve">obszaru </w:t>
      </w:r>
      <w:r w:rsidR="00DE0B01" w:rsidRPr="001F585E">
        <w:rPr>
          <w:rFonts w:ascii="Book Antiqua" w:hAnsi="Book Antiqua" w:cs="Times New Roman"/>
          <w:b/>
          <w:sz w:val="36"/>
          <w:szCs w:val="36"/>
        </w:rPr>
        <w:t>gmin</w:t>
      </w:r>
      <w:r w:rsidR="00375878">
        <w:rPr>
          <w:rFonts w:ascii="Book Antiqua" w:hAnsi="Book Antiqua" w:cs="Times New Roman"/>
          <w:b/>
          <w:sz w:val="36"/>
          <w:szCs w:val="36"/>
        </w:rPr>
        <w:t>:</w:t>
      </w:r>
      <w:r w:rsidR="005C541B" w:rsidRPr="001F585E">
        <w:rPr>
          <w:rFonts w:ascii="Book Antiqua" w:hAnsi="Book Antiqua" w:cs="Times New Roman"/>
          <w:b/>
          <w:sz w:val="36"/>
          <w:szCs w:val="36"/>
        </w:rPr>
        <w:t xml:space="preserve"> Brzeszcz</w:t>
      </w:r>
      <w:r w:rsidR="00DE0B01" w:rsidRPr="001F585E">
        <w:rPr>
          <w:rFonts w:ascii="Book Antiqua" w:hAnsi="Book Antiqua" w:cs="Times New Roman"/>
          <w:b/>
          <w:sz w:val="36"/>
          <w:szCs w:val="36"/>
        </w:rPr>
        <w:t>e</w:t>
      </w:r>
      <w:r w:rsidR="005C541B" w:rsidRPr="001F585E">
        <w:rPr>
          <w:rFonts w:ascii="Book Antiqua" w:hAnsi="Book Antiqua" w:cs="Times New Roman"/>
          <w:b/>
          <w:sz w:val="36"/>
          <w:szCs w:val="36"/>
        </w:rPr>
        <w:t xml:space="preserve">, Chełmek, Kęty, Oświęcim </w:t>
      </w:r>
      <w:r w:rsidR="00CD6976" w:rsidRPr="001F585E">
        <w:rPr>
          <w:rFonts w:ascii="Book Antiqua" w:hAnsi="Book Antiqua" w:cs="Times New Roman"/>
          <w:b/>
          <w:sz w:val="36"/>
          <w:szCs w:val="36"/>
        </w:rPr>
        <w:t>i Wieprz</w:t>
      </w:r>
    </w:p>
    <w:p w14:paraId="3391B44D" w14:textId="77777777" w:rsidR="001F585E" w:rsidRPr="004A740B" w:rsidRDefault="001F585E" w:rsidP="001F585E">
      <w:pPr>
        <w:pStyle w:val="Standard"/>
        <w:ind w:left="720"/>
        <w:jc w:val="center"/>
        <w:rPr>
          <w:rFonts w:ascii="Book Antiqua" w:hAnsi="Book Antiqua" w:cs="Times New Roman"/>
          <w:b/>
        </w:rPr>
      </w:pPr>
    </w:p>
    <w:p w14:paraId="5C043781" w14:textId="39BB2D40" w:rsidR="00857063" w:rsidRDefault="007C16CF" w:rsidP="004A740B">
      <w:pPr>
        <w:pStyle w:val="Standard"/>
        <w:spacing w:after="120"/>
        <w:jc w:val="center"/>
        <w:rPr>
          <w:rFonts w:ascii="Book Antiqua" w:hAnsi="Book Antiqua" w:cs="Times New Roman"/>
          <w:b/>
          <w:color w:val="2F5496" w:themeColor="accent5" w:themeShade="BF"/>
          <w:sz w:val="36"/>
          <w:szCs w:val="36"/>
          <w:u w:val="single"/>
        </w:rPr>
      </w:pPr>
      <w:r w:rsidRPr="00E6762E">
        <w:rPr>
          <w:rFonts w:ascii="Book Antiqua" w:hAnsi="Book Antiqua" w:cs="Times New Roman"/>
          <w:b/>
          <w:color w:val="2F5496" w:themeColor="accent5" w:themeShade="BF"/>
          <w:sz w:val="36"/>
          <w:szCs w:val="36"/>
          <w:u w:val="single"/>
        </w:rPr>
        <w:t xml:space="preserve">na </w:t>
      </w:r>
      <w:r w:rsidR="00375878">
        <w:rPr>
          <w:rFonts w:ascii="Book Antiqua" w:hAnsi="Book Antiqua" w:cs="Times New Roman"/>
          <w:b/>
          <w:color w:val="2F5496" w:themeColor="accent5" w:themeShade="BF"/>
          <w:sz w:val="36"/>
          <w:szCs w:val="36"/>
          <w:u w:val="single"/>
        </w:rPr>
        <w:t>spotkanie informacyjne połączone z dyskusją nt. zasad oceniania i wyboru operacji przez LGD</w:t>
      </w:r>
    </w:p>
    <w:p w14:paraId="0C7D8A0F" w14:textId="5CC3BD93" w:rsidR="00BA749A" w:rsidRDefault="00BA749A" w:rsidP="00375878">
      <w:pPr>
        <w:pStyle w:val="Standard"/>
        <w:spacing w:after="120"/>
        <w:rPr>
          <w:rStyle w:val="tl8wme"/>
          <w:rFonts w:ascii="Book Antiqua" w:hAnsi="Book Antiqua" w:cs="Calibri"/>
          <w:i/>
          <w:sz w:val="28"/>
          <w:szCs w:val="28"/>
        </w:rPr>
      </w:pPr>
      <w:r>
        <w:rPr>
          <w:rFonts w:ascii="Book Antiqua" w:hAnsi="Book Antiqua" w:cs="Times New Roman"/>
          <w:bCs/>
          <w:i/>
          <w:iCs/>
          <w:sz w:val="28"/>
          <w:szCs w:val="28"/>
        </w:rPr>
        <w:t xml:space="preserve">                     </w:t>
      </w:r>
    </w:p>
    <w:p w14:paraId="38AB59D5" w14:textId="77777777" w:rsidR="00375878" w:rsidRDefault="009061EA" w:rsidP="007C16CF">
      <w:pPr>
        <w:pStyle w:val="Standard"/>
        <w:jc w:val="center"/>
        <w:rPr>
          <w:rFonts w:ascii="Book Antiqua" w:hAnsi="Book Antiqua" w:cs="Times New Roman"/>
          <w:sz w:val="36"/>
          <w:szCs w:val="36"/>
        </w:rPr>
      </w:pPr>
      <w:r w:rsidRPr="004A740B">
        <w:rPr>
          <w:rFonts w:ascii="Book Antiqua" w:hAnsi="Book Antiqua" w:cs="Times New Roman"/>
          <w:sz w:val="36"/>
          <w:szCs w:val="36"/>
        </w:rPr>
        <w:t xml:space="preserve">które odbędzie się </w:t>
      </w:r>
    </w:p>
    <w:p w14:paraId="05EBA9CC" w14:textId="7341A6DD" w:rsidR="009061EA" w:rsidRPr="001A7177" w:rsidRDefault="001A7177" w:rsidP="007C16CF">
      <w:pPr>
        <w:pStyle w:val="Standard"/>
        <w:jc w:val="center"/>
        <w:rPr>
          <w:rFonts w:ascii="Book Antiqua" w:hAnsi="Book Antiqua" w:cs="Times New Roman"/>
          <w:sz w:val="16"/>
          <w:szCs w:val="16"/>
        </w:rPr>
      </w:pPr>
      <w:r>
        <w:rPr>
          <w:rFonts w:ascii="Book Antiqua" w:hAnsi="Book Antiqua" w:cs="Times New Roman"/>
          <w:sz w:val="36"/>
          <w:szCs w:val="36"/>
        </w:rPr>
        <w:br/>
      </w:r>
    </w:p>
    <w:p w14:paraId="26589CA5" w14:textId="79A5715C" w:rsidR="001F4228" w:rsidRDefault="00D71113" w:rsidP="00857063">
      <w:pPr>
        <w:pStyle w:val="Standard"/>
        <w:jc w:val="center"/>
        <w:rPr>
          <w:rFonts w:ascii="Book Antiqua" w:hAnsi="Book Antiqua" w:cs="Times New Roman"/>
          <w:b/>
          <w:color w:val="2F5496" w:themeColor="accent5" w:themeShade="BF"/>
          <w:sz w:val="36"/>
          <w:szCs w:val="36"/>
        </w:rPr>
      </w:pPr>
      <w:r w:rsidRPr="00E6762E">
        <w:rPr>
          <w:rFonts w:ascii="Book Antiqua" w:hAnsi="Book Antiqua" w:cs="Times New Roman"/>
          <w:b/>
          <w:color w:val="2F5496" w:themeColor="accent5" w:themeShade="BF"/>
          <w:sz w:val="36"/>
          <w:szCs w:val="36"/>
        </w:rPr>
        <w:t xml:space="preserve">w dniu </w:t>
      </w:r>
      <w:r w:rsidR="00375878">
        <w:rPr>
          <w:rFonts w:ascii="Book Antiqua" w:hAnsi="Book Antiqua" w:cs="Times New Roman"/>
          <w:b/>
          <w:color w:val="2F5496" w:themeColor="accent5" w:themeShade="BF"/>
          <w:sz w:val="36"/>
          <w:szCs w:val="36"/>
        </w:rPr>
        <w:t>16.11.2021</w:t>
      </w:r>
      <w:r w:rsidR="009061EA" w:rsidRPr="00E6762E">
        <w:rPr>
          <w:rFonts w:ascii="Book Antiqua" w:hAnsi="Book Antiqua" w:cs="Times New Roman"/>
          <w:b/>
          <w:color w:val="2F5496" w:themeColor="accent5" w:themeShade="BF"/>
          <w:sz w:val="36"/>
          <w:szCs w:val="36"/>
        </w:rPr>
        <w:t xml:space="preserve"> r. </w:t>
      </w:r>
      <w:r w:rsidR="001F585E" w:rsidRPr="00E6762E">
        <w:rPr>
          <w:rFonts w:ascii="Book Antiqua" w:hAnsi="Book Antiqua" w:cs="Times New Roman"/>
          <w:b/>
          <w:color w:val="2F5496" w:themeColor="accent5" w:themeShade="BF"/>
          <w:sz w:val="36"/>
          <w:szCs w:val="36"/>
        </w:rPr>
        <w:t>o godz. 1</w:t>
      </w:r>
      <w:r w:rsidR="00375878">
        <w:rPr>
          <w:rFonts w:ascii="Book Antiqua" w:hAnsi="Book Antiqua" w:cs="Times New Roman"/>
          <w:b/>
          <w:color w:val="2F5496" w:themeColor="accent5" w:themeShade="BF"/>
          <w:sz w:val="36"/>
          <w:szCs w:val="36"/>
        </w:rPr>
        <w:t>5:</w:t>
      </w:r>
      <w:r w:rsidR="001F585E" w:rsidRPr="00E6762E">
        <w:rPr>
          <w:rFonts w:ascii="Book Antiqua" w:hAnsi="Book Antiqua" w:cs="Times New Roman"/>
          <w:b/>
          <w:color w:val="2F5496" w:themeColor="accent5" w:themeShade="BF"/>
          <w:sz w:val="36"/>
          <w:szCs w:val="36"/>
        </w:rPr>
        <w:t>00</w:t>
      </w:r>
      <w:r w:rsidR="001F4228">
        <w:rPr>
          <w:rFonts w:ascii="Book Antiqua" w:hAnsi="Book Antiqua" w:cs="Times New Roman"/>
          <w:b/>
          <w:color w:val="2F5496" w:themeColor="accent5" w:themeShade="BF"/>
          <w:sz w:val="36"/>
          <w:szCs w:val="36"/>
        </w:rPr>
        <w:t xml:space="preserve"> </w:t>
      </w:r>
    </w:p>
    <w:p w14:paraId="3C2A211B" w14:textId="45491D62" w:rsidR="00D71113" w:rsidRDefault="009061EA" w:rsidP="00375878">
      <w:pPr>
        <w:pStyle w:val="Standard"/>
        <w:jc w:val="center"/>
        <w:rPr>
          <w:rFonts w:ascii="Book Antiqua" w:hAnsi="Book Antiqua" w:cs="Times New Roman"/>
          <w:b/>
          <w:bCs/>
          <w:color w:val="2F5496" w:themeColor="accent5" w:themeShade="BF"/>
          <w:sz w:val="36"/>
          <w:szCs w:val="36"/>
        </w:rPr>
      </w:pPr>
      <w:r w:rsidRPr="00857063">
        <w:rPr>
          <w:rFonts w:ascii="Book Antiqua" w:hAnsi="Book Antiqua" w:cs="Times New Roman"/>
          <w:b/>
          <w:bCs/>
          <w:color w:val="2F5496" w:themeColor="accent5" w:themeShade="BF"/>
          <w:sz w:val="36"/>
          <w:szCs w:val="36"/>
        </w:rPr>
        <w:t xml:space="preserve">w </w:t>
      </w:r>
      <w:r w:rsidR="00375878">
        <w:rPr>
          <w:rFonts w:ascii="Book Antiqua" w:hAnsi="Book Antiqua" w:cs="Times New Roman"/>
          <w:b/>
          <w:bCs/>
          <w:color w:val="2F5496" w:themeColor="accent5" w:themeShade="BF"/>
          <w:sz w:val="36"/>
          <w:szCs w:val="36"/>
        </w:rPr>
        <w:t xml:space="preserve">Hotelu </w:t>
      </w:r>
      <w:proofErr w:type="spellStart"/>
      <w:r w:rsidR="00375878">
        <w:rPr>
          <w:rFonts w:ascii="Book Antiqua" w:hAnsi="Book Antiqua" w:cs="Times New Roman"/>
          <w:b/>
          <w:bCs/>
          <w:color w:val="2F5496" w:themeColor="accent5" w:themeShade="BF"/>
          <w:sz w:val="36"/>
          <w:szCs w:val="36"/>
        </w:rPr>
        <w:t>Relax</w:t>
      </w:r>
      <w:proofErr w:type="spellEnd"/>
      <w:r w:rsidR="00375878">
        <w:rPr>
          <w:rFonts w:ascii="Book Antiqua" w:hAnsi="Book Antiqua" w:cs="Times New Roman"/>
          <w:b/>
          <w:bCs/>
          <w:color w:val="2F5496" w:themeColor="accent5" w:themeShade="BF"/>
          <w:sz w:val="36"/>
          <w:szCs w:val="36"/>
        </w:rPr>
        <w:t xml:space="preserve"> ul. Młodzieży Polskiej 1, 32</w:t>
      </w:r>
      <w:r w:rsidR="00375878">
        <w:rPr>
          <w:rFonts w:ascii="Book Antiqua" w:hAnsi="Book Antiqua" w:cs="Times New Roman"/>
          <w:b/>
          <w:bCs/>
          <w:color w:val="2F5496" w:themeColor="accent5" w:themeShade="BF"/>
          <w:sz w:val="36"/>
          <w:szCs w:val="36"/>
        </w:rPr>
        <w:noBreakHyphen/>
        <w:t>650 Kęty</w:t>
      </w:r>
    </w:p>
    <w:p w14:paraId="0C066497" w14:textId="77777777" w:rsidR="00375878" w:rsidRPr="00857063" w:rsidRDefault="00375878" w:rsidP="007F57E2">
      <w:pPr>
        <w:pStyle w:val="Standard"/>
        <w:spacing w:after="120"/>
        <w:jc w:val="center"/>
        <w:rPr>
          <w:rFonts w:ascii="Book Antiqua" w:hAnsi="Book Antiqua" w:cs="Times New Roman"/>
          <w:b/>
          <w:bCs/>
          <w:color w:val="2F5496" w:themeColor="accent5" w:themeShade="BF"/>
          <w:sz w:val="36"/>
          <w:szCs w:val="36"/>
        </w:rPr>
      </w:pPr>
    </w:p>
    <w:p w14:paraId="3744EF76" w14:textId="6C4DBA76" w:rsidR="00D71113" w:rsidRDefault="00483A95" w:rsidP="007F57E2">
      <w:pPr>
        <w:pStyle w:val="Standard"/>
        <w:jc w:val="center"/>
        <w:rPr>
          <w:rFonts w:ascii="Book Antiqua" w:hAnsi="Book Antiqua" w:cs="Times New Roman"/>
          <w:b/>
          <w:i/>
          <w:sz w:val="28"/>
          <w:szCs w:val="28"/>
          <w:u w:val="single"/>
        </w:rPr>
      </w:pPr>
      <w:r w:rsidRPr="007F57E2">
        <w:rPr>
          <w:rFonts w:ascii="Book Antiqua" w:hAnsi="Book Antiqua" w:cs="Times New Roman"/>
          <w:b/>
          <w:i/>
          <w:sz w:val="28"/>
          <w:szCs w:val="28"/>
          <w:u w:val="single"/>
        </w:rPr>
        <w:t>Zgłoszenia</w:t>
      </w:r>
      <w:r w:rsidR="007F57E2" w:rsidRPr="007F57E2">
        <w:rPr>
          <w:rFonts w:ascii="Book Antiqua" w:hAnsi="Book Antiqua" w:cs="Times New Roman"/>
          <w:b/>
          <w:i/>
          <w:sz w:val="28"/>
          <w:szCs w:val="28"/>
          <w:u w:val="single"/>
        </w:rPr>
        <w:t xml:space="preserve"> </w:t>
      </w:r>
      <w:r w:rsidRPr="007F57E2">
        <w:rPr>
          <w:rFonts w:ascii="Book Antiqua" w:hAnsi="Book Antiqua" w:cs="Times New Roman"/>
          <w:b/>
          <w:i/>
          <w:sz w:val="28"/>
          <w:szCs w:val="28"/>
          <w:u w:val="single"/>
        </w:rPr>
        <w:t>po</w:t>
      </w:r>
      <w:r w:rsidR="007F57E2" w:rsidRPr="007F57E2">
        <w:rPr>
          <w:rFonts w:ascii="Book Antiqua" w:hAnsi="Book Antiqua" w:cs="Times New Roman"/>
          <w:b/>
          <w:i/>
          <w:sz w:val="28"/>
          <w:szCs w:val="28"/>
          <w:u w:val="single"/>
        </w:rPr>
        <w:t>d</w:t>
      </w:r>
      <w:r w:rsidRPr="007F57E2">
        <w:rPr>
          <w:rFonts w:ascii="Book Antiqua" w:hAnsi="Book Antiqua" w:cs="Times New Roman"/>
          <w:b/>
          <w:i/>
          <w:sz w:val="28"/>
          <w:szCs w:val="28"/>
          <w:u w:val="single"/>
        </w:rPr>
        <w:t xml:space="preserve"> nr tel</w:t>
      </w:r>
      <w:r w:rsidR="007F57E2" w:rsidRPr="007F57E2">
        <w:rPr>
          <w:rFonts w:ascii="Book Antiqua" w:hAnsi="Book Antiqua" w:cs="Times New Roman"/>
          <w:b/>
          <w:i/>
          <w:sz w:val="28"/>
          <w:szCs w:val="28"/>
          <w:u w:val="single"/>
        </w:rPr>
        <w:t>.</w:t>
      </w:r>
      <w:r w:rsidRPr="007F57E2">
        <w:rPr>
          <w:rFonts w:ascii="Book Antiqua" w:hAnsi="Book Antiqua" w:cs="Times New Roman"/>
          <w:b/>
          <w:i/>
          <w:sz w:val="28"/>
          <w:szCs w:val="28"/>
          <w:u w:val="single"/>
        </w:rPr>
        <w:t xml:space="preserve"> 33 843 60 28  Liczba miejsc ograniczona</w:t>
      </w:r>
    </w:p>
    <w:p w14:paraId="7D7CA934" w14:textId="77777777" w:rsidR="0016584B" w:rsidRPr="007F57E2" w:rsidRDefault="0016584B" w:rsidP="007F57E2">
      <w:pPr>
        <w:pStyle w:val="Standard"/>
        <w:jc w:val="center"/>
        <w:rPr>
          <w:rFonts w:ascii="Book Antiqua" w:hAnsi="Book Antiqua" w:cs="Times New Roman"/>
          <w:b/>
          <w:i/>
          <w:sz w:val="28"/>
          <w:szCs w:val="28"/>
          <w:u w:val="single"/>
        </w:rPr>
      </w:pPr>
    </w:p>
    <w:p w14:paraId="6AA355DC" w14:textId="77777777" w:rsidR="004D66F8" w:rsidRPr="0001273E" w:rsidRDefault="004D66F8" w:rsidP="0001273E">
      <w:pPr>
        <w:pStyle w:val="Bezodstpw"/>
        <w:tabs>
          <w:tab w:val="left" w:pos="3828"/>
          <w:tab w:val="left" w:pos="6804"/>
        </w:tabs>
        <w:rPr>
          <w:b/>
          <w:sz w:val="36"/>
          <w:szCs w:val="36"/>
        </w:rPr>
      </w:pPr>
      <w:r w:rsidRPr="005F6F89">
        <w:rPr>
          <w:noProof/>
          <w:lang w:eastAsia="pl-PL"/>
        </w:rPr>
        <w:drawing>
          <wp:inline distT="0" distB="0" distL="0" distR="0" wp14:anchorId="56E4470C" wp14:editId="0E867878">
            <wp:extent cx="847725" cy="590550"/>
            <wp:effectExtent l="0" t="0" r="9525" b="0"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ab/>
      </w:r>
      <w:r w:rsidRPr="005F6F89">
        <w:rPr>
          <w:noProof/>
          <w:lang w:eastAsia="pl-PL"/>
        </w:rPr>
        <w:drawing>
          <wp:inline distT="0" distB="0" distL="0" distR="0" wp14:anchorId="57C856A7" wp14:editId="3BB13450">
            <wp:extent cx="600075" cy="647700"/>
            <wp:effectExtent l="0" t="0" r="9525" b="0"/>
            <wp:docPr id="34" name="Obraz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ab/>
      </w:r>
      <w:r w:rsidRPr="005F6F89">
        <w:rPr>
          <w:noProof/>
          <w:lang w:eastAsia="pl-PL"/>
        </w:rPr>
        <w:drawing>
          <wp:inline distT="0" distB="0" distL="0" distR="0" wp14:anchorId="1830AD44" wp14:editId="1E73D921">
            <wp:extent cx="1228725" cy="733425"/>
            <wp:effectExtent l="0" t="0" r="9525" b="9525"/>
            <wp:docPr id="35" name="Obraz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1CA84" w14:textId="77777777" w:rsidR="007C16CF" w:rsidRDefault="007C16CF" w:rsidP="004D66F8">
      <w:pPr>
        <w:pStyle w:val="Stopka"/>
        <w:jc w:val="center"/>
        <w:rPr>
          <w:sz w:val="20"/>
          <w:szCs w:val="20"/>
        </w:rPr>
      </w:pPr>
    </w:p>
    <w:p w14:paraId="1BF1FE52" w14:textId="72E8FBB2" w:rsidR="004D66F8" w:rsidRPr="001A7177" w:rsidRDefault="004D66F8" w:rsidP="00BB28A4">
      <w:pPr>
        <w:pStyle w:val="Stopka"/>
        <w:jc w:val="center"/>
        <w:rPr>
          <w:sz w:val="16"/>
          <w:szCs w:val="16"/>
        </w:rPr>
      </w:pPr>
      <w:r w:rsidRPr="001A7177">
        <w:rPr>
          <w:sz w:val="16"/>
          <w:szCs w:val="16"/>
        </w:rPr>
        <w:t>Europejski Fundusz Rolny na rzecz Rozwoju Obszarów Wiejskich:</w:t>
      </w:r>
      <w:r w:rsidR="00BB28A4">
        <w:rPr>
          <w:sz w:val="16"/>
          <w:szCs w:val="16"/>
        </w:rPr>
        <w:t xml:space="preserve"> </w:t>
      </w:r>
      <w:r w:rsidRPr="001A7177">
        <w:rPr>
          <w:sz w:val="16"/>
          <w:szCs w:val="16"/>
        </w:rPr>
        <w:t>Europa inwestująca w obszary wiejskie</w:t>
      </w:r>
    </w:p>
    <w:p w14:paraId="2DB661B0" w14:textId="77777777" w:rsidR="004D66F8" w:rsidRPr="001A7177" w:rsidRDefault="004D66F8" w:rsidP="004D66F8">
      <w:pPr>
        <w:pStyle w:val="Stopka"/>
        <w:jc w:val="center"/>
        <w:rPr>
          <w:sz w:val="16"/>
          <w:szCs w:val="16"/>
        </w:rPr>
      </w:pPr>
      <w:r w:rsidRPr="001A7177">
        <w:rPr>
          <w:sz w:val="16"/>
          <w:szCs w:val="16"/>
        </w:rPr>
        <w:t>Instytucja Zarządzająca PROW 2014-2020 – Minister Rolnictwa i Rozwoju Wsi</w:t>
      </w:r>
    </w:p>
    <w:p w14:paraId="48CE64DE" w14:textId="77777777" w:rsidR="004D66F8" w:rsidRPr="001A7177" w:rsidRDefault="004D66F8" w:rsidP="004D66F8">
      <w:pPr>
        <w:pStyle w:val="Stopka"/>
        <w:jc w:val="center"/>
        <w:rPr>
          <w:sz w:val="16"/>
          <w:szCs w:val="16"/>
        </w:rPr>
      </w:pPr>
      <w:r w:rsidRPr="001A7177">
        <w:rPr>
          <w:sz w:val="16"/>
          <w:szCs w:val="16"/>
        </w:rPr>
        <w:t>Materiał opracowany przez Lokalną Grupę Działania „Dolina Soły” współfinansowany jest ze środków</w:t>
      </w:r>
    </w:p>
    <w:p w14:paraId="310080E0" w14:textId="77777777" w:rsidR="00C10CC5" w:rsidRPr="001A7177" w:rsidRDefault="004D66F8" w:rsidP="00444D79">
      <w:pPr>
        <w:pStyle w:val="Bezodstpw"/>
        <w:jc w:val="center"/>
        <w:rPr>
          <w:b/>
          <w:sz w:val="16"/>
          <w:szCs w:val="16"/>
        </w:rPr>
      </w:pPr>
      <w:r w:rsidRPr="001A7177">
        <w:rPr>
          <w:sz w:val="16"/>
          <w:szCs w:val="16"/>
        </w:rPr>
        <w:t>Unii Europejskiej w ramach poddziałania „Wsparcie na rzecz kosztów bieżących i aktywizacji” Programu Rozwoju Obszarów Wiejskich na lata 2014-2020</w:t>
      </w:r>
    </w:p>
    <w:sectPr w:rsidR="00C10CC5" w:rsidRPr="001A7177" w:rsidSect="003C38B3">
      <w:pgSz w:w="11906" w:h="16838" w:code="9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07CA1" w14:textId="77777777" w:rsidR="00DD6200" w:rsidRDefault="00DD6200" w:rsidP="003C38B3">
      <w:pPr>
        <w:spacing w:after="0" w:line="240" w:lineRule="auto"/>
      </w:pPr>
      <w:r>
        <w:separator/>
      </w:r>
    </w:p>
  </w:endnote>
  <w:endnote w:type="continuationSeparator" w:id="0">
    <w:p w14:paraId="7609791A" w14:textId="77777777" w:rsidR="00DD6200" w:rsidRDefault="00DD6200" w:rsidP="003C3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T Extra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9E29B" w14:textId="77777777" w:rsidR="00DD6200" w:rsidRDefault="00DD6200" w:rsidP="003C38B3">
      <w:pPr>
        <w:spacing w:after="0" w:line="240" w:lineRule="auto"/>
      </w:pPr>
      <w:r>
        <w:separator/>
      </w:r>
    </w:p>
  </w:footnote>
  <w:footnote w:type="continuationSeparator" w:id="0">
    <w:p w14:paraId="3BB725D2" w14:textId="77777777" w:rsidR="00DD6200" w:rsidRDefault="00DD6200" w:rsidP="003C38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455D2"/>
    <w:multiLevelType w:val="multilevel"/>
    <w:tmpl w:val="613803B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475287F"/>
    <w:multiLevelType w:val="multilevel"/>
    <w:tmpl w:val="95AC6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F25B5"/>
    <w:multiLevelType w:val="multilevel"/>
    <w:tmpl w:val="9BC08880"/>
    <w:lvl w:ilvl="0">
      <w:numFmt w:val="bullet"/>
      <w:lvlText w:val="•"/>
      <w:lvlJc w:val="left"/>
      <w:pPr>
        <w:ind w:left="7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1EE26E15"/>
    <w:multiLevelType w:val="hybridMultilevel"/>
    <w:tmpl w:val="8BE426EC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14B31"/>
    <w:multiLevelType w:val="hybridMultilevel"/>
    <w:tmpl w:val="02302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40735"/>
    <w:multiLevelType w:val="hybridMultilevel"/>
    <w:tmpl w:val="9124BE5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92CA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F9292D"/>
    <w:multiLevelType w:val="multilevel"/>
    <w:tmpl w:val="C6B49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EC0E86"/>
    <w:multiLevelType w:val="hybridMultilevel"/>
    <w:tmpl w:val="943C5B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74D59"/>
    <w:multiLevelType w:val="multilevel"/>
    <w:tmpl w:val="0E68E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3E449D"/>
    <w:multiLevelType w:val="hybridMultilevel"/>
    <w:tmpl w:val="51DCD8B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C328E"/>
    <w:multiLevelType w:val="hybridMultilevel"/>
    <w:tmpl w:val="ED3EFE5A"/>
    <w:lvl w:ilvl="0" w:tplc="69880EF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528F7"/>
    <w:multiLevelType w:val="hybridMultilevel"/>
    <w:tmpl w:val="7794C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1733EB"/>
    <w:multiLevelType w:val="hybridMultilevel"/>
    <w:tmpl w:val="E4845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03522"/>
    <w:multiLevelType w:val="multilevel"/>
    <w:tmpl w:val="26944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430932"/>
    <w:multiLevelType w:val="multilevel"/>
    <w:tmpl w:val="D8EC90D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5" w15:restartNumberingAfterBreak="0">
    <w:nsid w:val="4B151C3E"/>
    <w:multiLevelType w:val="hybridMultilevel"/>
    <w:tmpl w:val="383A8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D1D99"/>
    <w:multiLevelType w:val="multilevel"/>
    <w:tmpl w:val="5E649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362DCC"/>
    <w:multiLevelType w:val="hybridMultilevel"/>
    <w:tmpl w:val="6AD61B6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8726723"/>
    <w:multiLevelType w:val="hybridMultilevel"/>
    <w:tmpl w:val="D57CA1E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1566B45"/>
    <w:multiLevelType w:val="hybridMultilevel"/>
    <w:tmpl w:val="CB8AE7D4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637F42AC"/>
    <w:multiLevelType w:val="multilevel"/>
    <w:tmpl w:val="1CAC7DE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8"/>
  </w:num>
  <w:num w:numId="5">
    <w:abstractNumId w:val="1"/>
  </w:num>
  <w:num w:numId="6">
    <w:abstractNumId w:val="12"/>
  </w:num>
  <w:num w:numId="7">
    <w:abstractNumId w:val="15"/>
  </w:num>
  <w:num w:numId="8">
    <w:abstractNumId w:val="0"/>
  </w:num>
  <w:num w:numId="9">
    <w:abstractNumId w:val="14"/>
  </w:num>
  <w:num w:numId="10">
    <w:abstractNumId w:val="9"/>
  </w:num>
  <w:num w:numId="11">
    <w:abstractNumId w:val="10"/>
  </w:num>
  <w:num w:numId="12">
    <w:abstractNumId w:val="5"/>
  </w:num>
  <w:num w:numId="13">
    <w:abstractNumId w:val="19"/>
  </w:num>
  <w:num w:numId="14">
    <w:abstractNumId w:val="2"/>
  </w:num>
  <w:num w:numId="15">
    <w:abstractNumId w:val="20"/>
  </w:num>
  <w:num w:numId="16">
    <w:abstractNumId w:val="11"/>
  </w:num>
  <w:num w:numId="17">
    <w:abstractNumId w:val="4"/>
  </w:num>
  <w:num w:numId="18">
    <w:abstractNumId w:val="3"/>
  </w:num>
  <w:num w:numId="19">
    <w:abstractNumId w:val="7"/>
  </w:num>
  <w:num w:numId="20">
    <w:abstractNumId w:val="1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59C"/>
    <w:rsid w:val="000002EE"/>
    <w:rsid w:val="0001273E"/>
    <w:rsid w:val="00016C80"/>
    <w:rsid w:val="00023D11"/>
    <w:rsid w:val="00044A5E"/>
    <w:rsid w:val="00060C28"/>
    <w:rsid w:val="000B0DD6"/>
    <w:rsid w:val="000B7F76"/>
    <w:rsid w:val="00152D02"/>
    <w:rsid w:val="0016289C"/>
    <w:rsid w:val="001646D3"/>
    <w:rsid w:val="0016584B"/>
    <w:rsid w:val="0016650C"/>
    <w:rsid w:val="001A7177"/>
    <w:rsid w:val="001C6123"/>
    <w:rsid w:val="001F055E"/>
    <w:rsid w:val="001F2BA6"/>
    <w:rsid w:val="001F4228"/>
    <w:rsid w:val="001F585E"/>
    <w:rsid w:val="001F616D"/>
    <w:rsid w:val="0020131E"/>
    <w:rsid w:val="00214DA3"/>
    <w:rsid w:val="002236A8"/>
    <w:rsid w:val="00225D7A"/>
    <w:rsid w:val="002A284E"/>
    <w:rsid w:val="002D0A12"/>
    <w:rsid w:val="003272B2"/>
    <w:rsid w:val="00347DF0"/>
    <w:rsid w:val="00375878"/>
    <w:rsid w:val="00377CCA"/>
    <w:rsid w:val="00381713"/>
    <w:rsid w:val="00382B3C"/>
    <w:rsid w:val="003904E3"/>
    <w:rsid w:val="003B5FAA"/>
    <w:rsid w:val="003C38B3"/>
    <w:rsid w:val="003D21C5"/>
    <w:rsid w:val="003E33BE"/>
    <w:rsid w:val="00411188"/>
    <w:rsid w:val="00430227"/>
    <w:rsid w:val="0043372E"/>
    <w:rsid w:val="00444D79"/>
    <w:rsid w:val="004552BF"/>
    <w:rsid w:val="00455C7C"/>
    <w:rsid w:val="00456D9E"/>
    <w:rsid w:val="00483A95"/>
    <w:rsid w:val="00485E1C"/>
    <w:rsid w:val="004A1F1F"/>
    <w:rsid w:val="004A740B"/>
    <w:rsid w:val="004D24ED"/>
    <w:rsid w:val="004D34AC"/>
    <w:rsid w:val="004D66F8"/>
    <w:rsid w:val="004D73AE"/>
    <w:rsid w:val="00504828"/>
    <w:rsid w:val="005569B8"/>
    <w:rsid w:val="005664D2"/>
    <w:rsid w:val="00582031"/>
    <w:rsid w:val="005C541B"/>
    <w:rsid w:val="00602F1F"/>
    <w:rsid w:val="00617CB4"/>
    <w:rsid w:val="00645E64"/>
    <w:rsid w:val="00646EB1"/>
    <w:rsid w:val="00665651"/>
    <w:rsid w:val="006C47B4"/>
    <w:rsid w:val="006D4D8F"/>
    <w:rsid w:val="007018F8"/>
    <w:rsid w:val="007103AE"/>
    <w:rsid w:val="0071252F"/>
    <w:rsid w:val="00751CE8"/>
    <w:rsid w:val="00782697"/>
    <w:rsid w:val="00793A5B"/>
    <w:rsid w:val="007B47EE"/>
    <w:rsid w:val="007B4C7D"/>
    <w:rsid w:val="007C16CF"/>
    <w:rsid w:val="007C5310"/>
    <w:rsid w:val="007D2FE2"/>
    <w:rsid w:val="007F57E2"/>
    <w:rsid w:val="00806F22"/>
    <w:rsid w:val="00833226"/>
    <w:rsid w:val="00833C8B"/>
    <w:rsid w:val="00857063"/>
    <w:rsid w:val="0088085C"/>
    <w:rsid w:val="008C6223"/>
    <w:rsid w:val="008D03A4"/>
    <w:rsid w:val="008D54B4"/>
    <w:rsid w:val="008E4625"/>
    <w:rsid w:val="00901C9B"/>
    <w:rsid w:val="009050E9"/>
    <w:rsid w:val="009061EA"/>
    <w:rsid w:val="00930158"/>
    <w:rsid w:val="00972BE5"/>
    <w:rsid w:val="00977867"/>
    <w:rsid w:val="009859DC"/>
    <w:rsid w:val="009A5A0B"/>
    <w:rsid w:val="009E4AD5"/>
    <w:rsid w:val="00A00DC9"/>
    <w:rsid w:val="00A14F2B"/>
    <w:rsid w:val="00A52E68"/>
    <w:rsid w:val="00AB659C"/>
    <w:rsid w:val="00AC3DD3"/>
    <w:rsid w:val="00B04720"/>
    <w:rsid w:val="00B333F3"/>
    <w:rsid w:val="00B74214"/>
    <w:rsid w:val="00B77085"/>
    <w:rsid w:val="00BA749A"/>
    <w:rsid w:val="00BB28A4"/>
    <w:rsid w:val="00BB41E7"/>
    <w:rsid w:val="00BD1F4F"/>
    <w:rsid w:val="00BE62F4"/>
    <w:rsid w:val="00BF0834"/>
    <w:rsid w:val="00C10CC5"/>
    <w:rsid w:val="00C6164A"/>
    <w:rsid w:val="00C64262"/>
    <w:rsid w:val="00C745C8"/>
    <w:rsid w:val="00C75233"/>
    <w:rsid w:val="00CC369F"/>
    <w:rsid w:val="00CD6976"/>
    <w:rsid w:val="00CF1E6E"/>
    <w:rsid w:val="00D024C3"/>
    <w:rsid w:val="00D3776B"/>
    <w:rsid w:val="00D406E2"/>
    <w:rsid w:val="00D4640D"/>
    <w:rsid w:val="00D47537"/>
    <w:rsid w:val="00D63B8D"/>
    <w:rsid w:val="00D71113"/>
    <w:rsid w:val="00DB7C17"/>
    <w:rsid w:val="00DD6200"/>
    <w:rsid w:val="00DE0B01"/>
    <w:rsid w:val="00DE5306"/>
    <w:rsid w:val="00E46049"/>
    <w:rsid w:val="00E6762E"/>
    <w:rsid w:val="00ED1E72"/>
    <w:rsid w:val="00ED5300"/>
    <w:rsid w:val="00F167AA"/>
    <w:rsid w:val="00F21C7D"/>
    <w:rsid w:val="00F26885"/>
    <w:rsid w:val="00F32109"/>
    <w:rsid w:val="00F73BB4"/>
    <w:rsid w:val="00F95ABA"/>
    <w:rsid w:val="00FA1598"/>
    <w:rsid w:val="00FE4E28"/>
    <w:rsid w:val="00FF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6AAAAF"/>
  <w15:chartTrackingRefBased/>
  <w15:docId w15:val="{57341040-0FC7-46B9-9520-EE075F27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B659C"/>
    <w:rPr>
      <w:b/>
      <w:bCs/>
    </w:rPr>
  </w:style>
  <w:style w:type="character" w:styleId="Hipercze">
    <w:name w:val="Hyperlink"/>
    <w:basedOn w:val="Domylnaczcionkaakapitu"/>
    <w:uiPriority w:val="99"/>
    <w:unhideWhenUsed/>
    <w:rsid w:val="00AB659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B6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7E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21C7D"/>
    <w:pPr>
      <w:ind w:left="720"/>
      <w:contextualSpacing/>
    </w:pPr>
  </w:style>
  <w:style w:type="paragraph" w:styleId="Bezodstpw">
    <w:name w:val="No Spacing"/>
    <w:uiPriority w:val="1"/>
    <w:qFormat/>
    <w:rsid w:val="004A1F1F"/>
    <w:pPr>
      <w:spacing w:after="0" w:line="240" w:lineRule="auto"/>
    </w:pPr>
  </w:style>
  <w:style w:type="paragraph" w:customStyle="1" w:styleId="Standard">
    <w:name w:val="Standard"/>
    <w:rsid w:val="00CF1E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nhideWhenUsed/>
    <w:rsid w:val="004D6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D66F8"/>
  </w:style>
  <w:style w:type="paragraph" w:styleId="Nagwek">
    <w:name w:val="header"/>
    <w:basedOn w:val="Normalny"/>
    <w:link w:val="NagwekZnak"/>
    <w:uiPriority w:val="99"/>
    <w:unhideWhenUsed/>
    <w:rsid w:val="003C3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38B3"/>
  </w:style>
  <w:style w:type="character" w:customStyle="1" w:styleId="tl8wme">
    <w:name w:val="tl8wme"/>
    <w:basedOn w:val="Domylnaczcionkaakapitu"/>
    <w:rsid w:val="001F5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9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5AB22-A4F6-A64C-B246-E6CB6DB1D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Michałek</dc:creator>
  <cp:keywords/>
  <dc:description/>
  <cp:lastModifiedBy>Marta Biernot</cp:lastModifiedBy>
  <cp:revision>3</cp:revision>
  <cp:lastPrinted>2021-10-08T11:42:00Z</cp:lastPrinted>
  <dcterms:created xsi:type="dcterms:W3CDTF">2021-10-08T11:41:00Z</dcterms:created>
  <dcterms:modified xsi:type="dcterms:W3CDTF">2021-10-08T11:42:00Z</dcterms:modified>
</cp:coreProperties>
</file>